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a943a65a1d.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Analyses Viewing the Outcome Variables as a Multivariate Response</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 (p-values)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MANOVA</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The MANOVA conducted here uses the type 3 method for partitioning sums of squares between factors. Typing is relevant only when there are multiple factors.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a943a65a1d.docx"/>
<Relationship Id="rId8" Type="http://schemas.openxmlformats.org/officeDocument/2006/relationships/image" Target="media/823ac85f511632fc5bd0fae673f3804052dc89d4.png"/>
<Relationship Id="rId9" Type="http://schemas.openxmlformats.org/officeDocument/2006/relationships/image" Target="media/46afa5b4e4bdd77187339c887f8517092aa9dd9e.png"/>
<Relationship Id="rId10" Type="http://schemas.openxmlformats.org/officeDocument/2006/relationships/image" Target="media/a49d36642878e2a84f3b0e4a24673192c9f2adec.png"/>
<Relationship Id="rId11" Type="http://schemas.openxmlformats.org/officeDocument/2006/relationships/image" Target="media/91aec2029d9eb4ca21bea0768e1b7cea57413245.png"/>
<Relationship Id="rId12" Type="http://schemas.openxmlformats.org/officeDocument/2006/relationships/image" Target="media/addc6347b9427eb7de17203a9f033660ca15dee0.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2025-01-25T12:52:10Z</dcterms:modified>
  <cp:category/>
</cp:coreProperties>
</file>